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val="false"/>
        <w:spacing w:lineRule="auto" w:line="240" w:before="0" w:after="0"/>
        <w:ind w:firstLine="709"/>
        <w:jc w:val="center"/>
        <w:rPr/>
      </w:pPr>
      <w:r>
        <w:rPr>
          <w:rFonts w:ascii="Times New Roman" w:hAnsi="Times New Roman"/>
          <w:b w:val="false"/>
          <w:bCs w:val="false"/>
          <w:color w:val="000000"/>
          <w:sz w:val="28"/>
          <w:szCs w:val="28"/>
        </w:rPr>
        <w:t xml:space="preserve">Практика осуществления мероприятий по контролю за деятельностью юридических лиц, имеющих лицензии на  </w:t>
      </w:r>
      <w:r>
        <w:rPr>
          <w:rFonts w:ascii="Times New Roman" w:hAnsi="Times New Roman"/>
          <w:b w:val="false"/>
          <w:bCs w:val="false"/>
          <w:strike w:val="false"/>
          <w:dstrike w:val="false"/>
          <w:color w:val="auto"/>
          <w:sz w:val="28"/>
          <w:szCs w:val="28"/>
          <w:u w:val="none"/>
          <w:effect w:val="none"/>
        </w:rPr>
        <w:t>хранение и торговл</w:t>
      </w:r>
      <w:r>
        <w:rPr>
          <w:rFonts w:eastAsia="Calibri" w:cs="Times New Roman" w:ascii="Times New Roman" w:hAnsi="Times New Roman" w:eastAsiaTheme="minorHAnsi"/>
          <w:b w:val="false"/>
          <w:bCs w:val="false"/>
          <w:strike w:val="false"/>
          <w:dstrike w:val="false"/>
          <w:color w:val="auto"/>
          <w:kern w:val="0"/>
          <w:sz w:val="28"/>
          <w:szCs w:val="28"/>
          <w:u w:val="none"/>
          <w:effect w:val="none"/>
          <w:lang w:val="ru-RU" w:eastAsia="ru-RU" w:bidi="ar-SA"/>
        </w:rPr>
        <w:t>ю</w:t>
      </w:r>
      <w:r>
        <w:rPr>
          <w:rFonts w:ascii="Times New Roman" w:hAnsi="Times New Roman"/>
          <w:b w:val="false"/>
          <w:bCs w:val="false"/>
          <w:color w:val="auto"/>
          <w:sz w:val="28"/>
          <w:szCs w:val="28"/>
        </w:rPr>
        <w:t xml:space="preserve"> гра</w:t>
      </w:r>
      <w:r>
        <w:rPr>
          <w:rFonts w:ascii="Times New Roman" w:hAnsi="Times New Roman"/>
          <w:b w:val="false"/>
          <w:bCs w:val="false"/>
          <w:color w:val="000000"/>
          <w:sz w:val="28"/>
          <w:szCs w:val="28"/>
        </w:rPr>
        <w:t>жданским и служебным оружием и основными частями огнестрельного оружия, патронами к гражданскому и служебному оружию и составными частями патронов в 20</w:t>
      </w:r>
      <w:r>
        <w:rPr>
          <w:rFonts w:eastAsia="Calibri" w:cs="Times New Roman" w:ascii="Times New Roman" w:hAnsi="Times New Roman" w:eastAsiaTheme="minorHAnsi"/>
          <w:b w:val="false"/>
          <w:bCs w:val="false"/>
          <w:color w:val="auto"/>
          <w:kern w:val="0"/>
          <w:sz w:val="28"/>
          <w:szCs w:val="28"/>
          <w:lang w:val="ru-RU" w:eastAsia="ru-RU" w:bidi="ar-SA"/>
        </w:rPr>
        <w:t>22</w:t>
      </w:r>
      <w:r>
        <w:rPr>
          <w:rFonts w:ascii="Times New Roman" w:hAnsi="Times New Roman"/>
          <w:b w:val="false"/>
          <w:bCs w:val="false"/>
          <w:color w:val="000000"/>
          <w:sz w:val="28"/>
          <w:szCs w:val="28"/>
        </w:rPr>
        <w:t xml:space="preserve"> году и характерные нарушения обязательных требований, допущенных подконтрольными субъектами при осуществлении лицензионной деятельности</w:t>
      </w:r>
    </w:p>
    <w:p>
      <w:pPr>
        <w:pStyle w:val="Normal"/>
        <w:widowControl w:val="false"/>
        <w:suppressAutoHyphens w:val="true"/>
        <w:spacing w:lineRule="auto" w:line="240" w:before="0" w:after="0"/>
        <w:ind w:firstLine="709"/>
        <w:jc w:val="center"/>
        <w:rPr>
          <w:rFonts w:ascii="Times New Roman" w:hAnsi="Times New Roman"/>
          <w:b/>
          <w:b/>
          <w:sz w:val="28"/>
          <w:szCs w:val="28"/>
        </w:rPr>
      </w:pPr>
      <w:r>
        <w:rPr>
          <w:rFonts w:ascii="Times New Roman" w:hAnsi="Times New Roman"/>
          <w:b/>
          <w:sz w:val="28"/>
          <w:szCs w:val="28"/>
        </w:rPr>
      </w:r>
    </w:p>
    <w:p>
      <w:pPr>
        <w:pStyle w:val="Style36"/>
        <w:widowControl/>
        <w:tabs>
          <w:tab w:val="clear" w:pos="708"/>
          <w:tab w:val="left" w:pos="142" w:leader="none"/>
        </w:tabs>
        <w:suppressAutoHyphens w:val="true"/>
        <w:bidi w:val="0"/>
        <w:spacing w:lineRule="auto" w:line="240" w:before="0" w:after="0"/>
        <w:ind w:left="0" w:right="0" w:firstLine="680"/>
        <w:jc w:val="both"/>
        <w:rPr/>
      </w:pPr>
      <w:r>
        <w:rPr>
          <w:rFonts w:ascii="Times New Roman" w:hAnsi="Times New Roman"/>
          <w:sz w:val="28"/>
          <w:szCs w:val="28"/>
        </w:rPr>
        <w:t xml:space="preserve">На учете в подразделениях лицензионно-разрешительной работы Управления Росгвардии по Кировской области зарегистрировано 13 юридических лиц, имеющих лицензии на  </w:t>
      </w:r>
      <w:r>
        <w:rPr>
          <w:rFonts w:ascii="Times New Roman" w:hAnsi="Times New Roman"/>
          <w:b w:val="false"/>
          <w:strike w:val="false"/>
          <w:dstrike w:val="false"/>
          <w:color w:val="auto"/>
          <w:sz w:val="28"/>
          <w:szCs w:val="28"/>
          <w:u w:val="none"/>
          <w:effect w:val="none"/>
        </w:rPr>
        <w:t>хранение и торговл</w:t>
      </w:r>
      <w:r>
        <w:rPr>
          <w:rFonts w:eastAsia="Calibri" w:cs="Times New Roman" w:ascii="Times New Roman" w:hAnsi="Times New Roman" w:eastAsiaTheme="minorHAnsi"/>
          <w:b w:val="false"/>
          <w:strike w:val="false"/>
          <w:dstrike w:val="false"/>
          <w:color w:val="auto"/>
          <w:kern w:val="0"/>
          <w:sz w:val="28"/>
          <w:szCs w:val="28"/>
          <w:u w:val="none"/>
          <w:effect w:val="none"/>
          <w:lang w:val="ru-RU" w:eastAsia="ru-RU" w:bidi="ar-SA"/>
        </w:rPr>
        <w:t>ю</w:t>
      </w:r>
      <w:r>
        <w:rPr>
          <w:rFonts w:ascii="Times New Roman" w:hAnsi="Times New Roman"/>
          <w:b w:val="false"/>
          <w:color w:val="auto"/>
          <w:sz w:val="28"/>
          <w:szCs w:val="28"/>
        </w:rPr>
        <w:t xml:space="preserve"> гра</w:t>
      </w:r>
      <w:r>
        <w:rPr>
          <w:rFonts w:ascii="Times New Roman" w:hAnsi="Times New Roman"/>
          <w:b w:val="false"/>
          <w:sz w:val="28"/>
          <w:szCs w:val="28"/>
        </w:rPr>
        <w:t>жданским    и служебным оружием и основными частями огнестрельного оружия, патронами к гражданскому и служебному оружию и составными частями патронов</w:t>
      </w:r>
      <w:r>
        <w:rPr>
          <w:rFonts w:ascii="Times New Roman" w:hAnsi="Times New Roman"/>
          <w:sz w:val="28"/>
          <w:szCs w:val="28"/>
        </w:rPr>
        <w:t>.</w:t>
      </w:r>
    </w:p>
    <w:p>
      <w:pPr>
        <w:pStyle w:val="Style36"/>
        <w:widowControl/>
        <w:tabs>
          <w:tab w:val="clear" w:pos="708"/>
          <w:tab w:val="left" w:pos="142" w:leader="none"/>
        </w:tabs>
        <w:suppressAutoHyphens w:val="true"/>
        <w:bidi w:val="0"/>
        <w:spacing w:lineRule="auto" w:line="240" w:before="0" w:after="0"/>
        <w:ind w:left="0" w:right="0" w:firstLine="680"/>
        <w:jc w:val="both"/>
        <w:rPr/>
      </w:pPr>
      <w:r>
        <w:rPr>
          <w:rFonts w:ascii="Times New Roman" w:hAnsi="Times New Roman"/>
          <w:sz w:val="28"/>
          <w:szCs w:val="28"/>
        </w:rPr>
        <w:t xml:space="preserve">Из них: 8 юридических лиц, осуществляющих выполнение работ (услуг) по торговле гражданским и служебным оружием (его основными частями)         и патронами (их составными частями); </w:t>
      </w:r>
    </w:p>
    <w:p>
      <w:pPr>
        <w:pStyle w:val="Style36"/>
        <w:widowControl/>
        <w:tabs>
          <w:tab w:val="clear" w:pos="708"/>
          <w:tab w:val="left" w:pos="142" w:leader="none"/>
        </w:tabs>
        <w:suppressAutoHyphens w:val="true"/>
        <w:bidi w:val="0"/>
        <w:spacing w:lineRule="auto" w:line="240" w:before="0" w:after="0"/>
        <w:ind w:left="0" w:right="0" w:firstLine="680"/>
        <w:jc w:val="both"/>
        <w:rPr/>
      </w:pPr>
      <w:r>
        <w:rPr>
          <w:rFonts w:ascii="Times New Roman" w:hAnsi="Times New Roman"/>
          <w:sz w:val="28"/>
          <w:szCs w:val="28"/>
        </w:rPr>
        <w:t xml:space="preserve">3 юридических лица осуществляющих выполнение работ (услуг)              по торговле патронами (их составными частями); 1 юридическое лицо, осуществляющее выполнение работ (услуг) по торговле гражданским                 и служебным оружием (его основными частями) и </w:t>
      </w:r>
      <w:r>
        <w:rPr>
          <w:rFonts w:eastAsia="Calibri" w:cs="Times New Roman" w:ascii="Times New Roman" w:hAnsi="Times New Roman" w:eastAsiaTheme="minorHAnsi"/>
          <w:color w:val="auto"/>
          <w:kern w:val="0"/>
          <w:sz w:val="28"/>
          <w:szCs w:val="28"/>
          <w:lang w:val="ru-RU" w:eastAsia="ru-RU" w:bidi="ar-SA"/>
        </w:rPr>
        <w:t>2</w:t>
      </w:r>
      <w:r>
        <w:rPr>
          <w:rFonts w:ascii="Times New Roman" w:hAnsi="Times New Roman"/>
          <w:sz w:val="28"/>
          <w:szCs w:val="28"/>
        </w:rPr>
        <w:t xml:space="preserve"> юридическ</w:t>
      </w:r>
      <w:r>
        <w:rPr>
          <w:rFonts w:eastAsia="Calibri" w:cs="Times New Roman" w:ascii="Times New Roman" w:hAnsi="Times New Roman" w:eastAsiaTheme="minorHAnsi"/>
          <w:color w:val="auto"/>
          <w:kern w:val="0"/>
          <w:sz w:val="28"/>
          <w:szCs w:val="28"/>
          <w:lang w:val="ru-RU" w:eastAsia="ru-RU" w:bidi="ar-SA"/>
        </w:rPr>
        <w:t>их</w:t>
      </w:r>
      <w:r>
        <w:rPr>
          <w:rFonts w:ascii="Times New Roman" w:hAnsi="Times New Roman"/>
          <w:sz w:val="28"/>
          <w:szCs w:val="28"/>
        </w:rPr>
        <w:t xml:space="preserve"> лиц</w:t>
      </w:r>
      <w:r>
        <w:rPr>
          <w:rFonts w:eastAsia="Calibri" w:cs="Times New Roman" w:ascii="Times New Roman" w:hAnsi="Times New Roman" w:eastAsiaTheme="minorHAnsi"/>
          <w:color w:val="auto"/>
          <w:kern w:val="0"/>
          <w:sz w:val="28"/>
          <w:szCs w:val="28"/>
          <w:lang w:val="ru-RU" w:eastAsia="ru-RU" w:bidi="ar-SA"/>
        </w:rPr>
        <w:t>а</w:t>
      </w:r>
      <w:r>
        <w:rPr>
          <w:rFonts w:ascii="Times New Roman" w:hAnsi="Times New Roman"/>
          <w:sz w:val="28"/>
          <w:szCs w:val="28"/>
        </w:rPr>
        <w:t>, осуществляющ</w:t>
      </w:r>
      <w:r>
        <w:rPr>
          <w:rFonts w:eastAsia="Calibri" w:cs="Times New Roman" w:ascii="Times New Roman" w:hAnsi="Times New Roman" w:eastAsiaTheme="minorHAnsi"/>
          <w:color w:val="auto"/>
          <w:kern w:val="0"/>
          <w:sz w:val="28"/>
          <w:szCs w:val="28"/>
          <w:lang w:val="ru-RU" w:eastAsia="ru-RU" w:bidi="ar-SA"/>
        </w:rPr>
        <w:t>их</w:t>
      </w:r>
      <w:r>
        <w:rPr>
          <w:rFonts w:ascii="Times New Roman" w:hAnsi="Times New Roman"/>
          <w:sz w:val="28"/>
          <w:szCs w:val="28"/>
        </w:rPr>
        <w:t xml:space="preserve"> выполнение работ (услуг) по хранению гражданского оружия и патронов.</w:t>
      </w:r>
    </w:p>
    <w:p>
      <w:pPr>
        <w:pStyle w:val="Style36"/>
        <w:widowControl/>
        <w:tabs>
          <w:tab w:val="clear" w:pos="708"/>
          <w:tab w:val="left" w:pos="142" w:leader="none"/>
        </w:tabs>
        <w:suppressAutoHyphens w:val="true"/>
        <w:bidi w:val="0"/>
        <w:spacing w:lineRule="auto" w:line="240" w:before="0" w:after="0"/>
        <w:ind w:left="0" w:right="0" w:firstLine="680"/>
        <w:jc w:val="both"/>
        <w:rPr/>
      </w:pPr>
      <w:r>
        <w:rPr>
          <w:rFonts w:ascii="Times New Roman" w:hAnsi="Times New Roman"/>
          <w:sz w:val="28"/>
          <w:szCs w:val="28"/>
        </w:rPr>
        <w:t xml:space="preserve">Центром лицензионно-разрешительной работы Управления Росгвардии по Кировской области при реализации программы профилактики нарушений обязательных требований законодательства Российской Федерации при проведении мероприятий по лицензионному контролю за деятельностью юридических лиц, осуществляющих выполнение работ (услуг) по хранению      и по торговле гражданским и служебным оружием (его основными частями)     и патронами (их составными частями) в </w:t>
      </w:r>
      <w:r>
        <w:rPr>
          <w:rFonts w:eastAsia="Calibri" w:cs="Times New Roman" w:ascii="Times New Roman" w:hAnsi="Times New Roman" w:eastAsiaTheme="minorHAnsi"/>
          <w:color w:val="auto"/>
          <w:kern w:val="0"/>
          <w:sz w:val="28"/>
          <w:szCs w:val="28"/>
          <w:lang w:val="ru-RU" w:eastAsia="ru-RU" w:bidi="ar-SA"/>
        </w:rPr>
        <w:t xml:space="preserve">2022 </w:t>
      </w:r>
      <w:r>
        <w:rPr>
          <w:rFonts w:ascii="Times New Roman" w:hAnsi="Times New Roman"/>
          <w:sz w:val="28"/>
          <w:szCs w:val="28"/>
        </w:rPr>
        <w:t>год</w:t>
      </w:r>
      <w:r>
        <w:rPr>
          <w:rFonts w:eastAsia="Calibri" w:cs="Times New Roman" w:ascii="Times New Roman" w:hAnsi="Times New Roman" w:eastAsiaTheme="minorHAnsi"/>
          <w:color w:val="auto"/>
          <w:kern w:val="0"/>
          <w:sz w:val="28"/>
          <w:szCs w:val="28"/>
          <w:lang w:val="ru-RU" w:eastAsia="ru-RU" w:bidi="ar-SA"/>
        </w:rPr>
        <w:t>у</w:t>
      </w:r>
      <w:r>
        <w:rPr>
          <w:rFonts w:ascii="Times New Roman" w:hAnsi="Times New Roman"/>
          <w:sz w:val="28"/>
          <w:szCs w:val="28"/>
        </w:rPr>
        <w:t xml:space="preserve"> проводились консультации                 с подконтрольными субъектами по разъяснению обязательных требований         в установленной сфере.</w:t>
      </w:r>
    </w:p>
    <w:p>
      <w:pPr>
        <w:pStyle w:val="Style36"/>
        <w:widowControl/>
        <w:tabs>
          <w:tab w:val="clear" w:pos="708"/>
          <w:tab w:val="left" w:pos="142" w:leader="none"/>
        </w:tabs>
        <w:bidi w:val="0"/>
        <w:spacing w:lineRule="auto" w:line="240" w:before="0" w:after="0"/>
        <w:ind w:left="0" w:right="0" w:firstLine="567"/>
        <w:jc w:val="both"/>
        <w:rPr/>
      </w:pPr>
      <w:r>
        <w:rPr>
          <w:rFonts w:eastAsia="Calibri" w:cs="Times New Roman" w:ascii="Times New Roman" w:hAnsi="Times New Roman" w:eastAsiaTheme="minorHAnsi"/>
          <w:color w:val="auto"/>
          <w:kern w:val="0"/>
          <w:sz w:val="28"/>
          <w:szCs w:val="28"/>
          <w:lang w:val="ru-RU" w:eastAsia="ru-RU" w:bidi="ar-SA"/>
        </w:rPr>
        <w:t>П</w:t>
      </w:r>
      <w:r>
        <w:rPr>
          <w:rFonts w:ascii="Times New Roman" w:hAnsi="Times New Roman"/>
          <w:sz w:val="28"/>
          <w:szCs w:val="28"/>
        </w:rPr>
        <w:t>роверочны</w:t>
      </w:r>
      <w:r>
        <w:rPr>
          <w:rFonts w:eastAsia="Calibri" w:cs="Times New Roman" w:ascii="Times New Roman" w:hAnsi="Times New Roman" w:eastAsiaTheme="minorHAnsi"/>
          <w:color w:val="auto"/>
          <w:kern w:val="0"/>
          <w:sz w:val="28"/>
          <w:szCs w:val="28"/>
          <w:lang w:val="ru-RU" w:eastAsia="ru-RU" w:bidi="ar-SA"/>
        </w:rPr>
        <w:t>е</w:t>
      </w:r>
      <w:r>
        <w:rPr>
          <w:rFonts w:ascii="Times New Roman" w:hAnsi="Times New Roman"/>
          <w:sz w:val="28"/>
          <w:szCs w:val="28"/>
        </w:rPr>
        <w:t xml:space="preserve"> мероприяти</w:t>
      </w:r>
      <w:r>
        <w:rPr>
          <w:rFonts w:eastAsia="Calibri" w:cs="Times New Roman" w:ascii="Times New Roman" w:hAnsi="Times New Roman" w:eastAsiaTheme="minorHAnsi"/>
          <w:color w:val="auto"/>
          <w:kern w:val="0"/>
          <w:sz w:val="28"/>
          <w:szCs w:val="28"/>
          <w:lang w:val="ru-RU" w:eastAsia="ru-RU" w:bidi="ar-SA"/>
        </w:rPr>
        <w:t>я лицензионных требований в 2022 году              не</w:t>
      </w:r>
      <w:r>
        <w:rPr>
          <w:rFonts w:ascii="Times New Roman" w:hAnsi="Times New Roman"/>
          <w:sz w:val="28"/>
          <w:szCs w:val="28"/>
        </w:rPr>
        <w:t xml:space="preserve"> проводились. Контроль за оборотом оружия и патронов осуществлялся          в рамках проверки </w:t>
      </w:r>
      <w:r>
        <w:rPr>
          <w:rFonts w:ascii="Times New Roman" w:hAnsi="Times New Roman"/>
          <w:b w:val="false"/>
          <w:sz w:val="28"/>
          <w:szCs w:val="28"/>
        </w:rPr>
        <w:t xml:space="preserve">условий хранения (сохранности) оружия и патронов. Всего   в текущем году проведено </w:t>
      </w:r>
      <w:r>
        <w:rPr>
          <w:rFonts w:eastAsia="Calibri" w:cs="Times New Roman" w:ascii="Times New Roman" w:hAnsi="Times New Roman" w:eastAsiaTheme="minorHAnsi"/>
          <w:b w:val="false"/>
          <w:color w:val="000000"/>
          <w:kern w:val="0"/>
          <w:sz w:val="28"/>
          <w:szCs w:val="28"/>
          <w:highlight w:val="white"/>
          <w:lang w:val="ru-RU" w:eastAsia="ru-RU" w:bidi="ar-SA"/>
        </w:rPr>
        <w:t>149</w:t>
      </w:r>
      <w:r>
        <w:rPr>
          <w:rFonts w:ascii="Times New Roman" w:hAnsi="Times New Roman"/>
          <w:b w:val="false"/>
          <w:sz w:val="28"/>
          <w:szCs w:val="28"/>
        </w:rPr>
        <w:t xml:space="preserve"> проверок обеспечения сохранности оружия.</w:t>
      </w:r>
    </w:p>
    <w:p>
      <w:pPr>
        <w:pStyle w:val="Style36"/>
        <w:tabs>
          <w:tab w:val="clear" w:pos="708"/>
          <w:tab w:val="left" w:pos="142" w:leader="none"/>
        </w:tabs>
        <w:spacing w:lineRule="auto" w:line="240" w:before="0" w:after="0"/>
        <w:ind w:left="-142" w:right="0" w:firstLine="709"/>
        <w:jc w:val="both"/>
        <w:rPr/>
      </w:pPr>
      <w:r>
        <w:rPr>
          <w:rFonts w:ascii="Times New Roman" w:hAnsi="Times New Roman"/>
          <w:sz w:val="28"/>
          <w:szCs w:val="28"/>
        </w:rPr>
        <w:t xml:space="preserve">С подконтрольными субъектами 4 </w:t>
      </w:r>
      <w:r>
        <w:rPr>
          <w:rFonts w:eastAsia="Calibri" w:cs="Times New Roman" w:ascii="Times New Roman" w:hAnsi="Times New Roman" w:eastAsiaTheme="minorHAnsi"/>
          <w:color w:val="auto"/>
          <w:kern w:val="0"/>
          <w:sz w:val="28"/>
          <w:szCs w:val="28"/>
          <w:lang w:val="ru-RU" w:eastAsia="ru-RU" w:bidi="ar-SA"/>
        </w:rPr>
        <w:t>апреля</w:t>
      </w:r>
      <w:r>
        <w:rPr>
          <w:rFonts w:ascii="Times New Roman" w:hAnsi="Times New Roman"/>
          <w:sz w:val="28"/>
          <w:szCs w:val="28"/>
        </w:rPr>
        <w:t xml:space="preserve"> и </w:t>
      </w:r>
      <w:r>
        <w:rPr>
          <w:rFonts w:eastAsia="Calibri" w:cs="Times New Roman" w:ascii="Times New Roman" w:hAnsi="Times New Roman" w:eastAsiaTheme="minorHAnsi"/>
          <w:color w:val="auto"/>
          <w:kern w:val="0"/>
          <w:sz w:val="28"/>
          <w:szCs w:val="28"/>
          <w:lang w:val="ru-RU" w:eastAsia="ru-RU" w:bidi="ar-SA"/>
        </w:rPr>
        <w:t>30</w:t>
      </w:r>
      <w:r>
        <w:rPr>
          <w:rFonts w:ascii="Times New Roman" w:hAnsi="Times New Roman"/>
          <w:sz w:val="28"/>
          <w:szCs w:val="28"/>
        </w:rPr>
        <w:t xml:space="preserve"> </w:t>
      </w:r>
      <w:r>
        <w:rPr>
          <w:rFonts w:eastAsia="Calibri" w:cs="Times New Roman" w:ascii="Times New Roman" w:hAnsi="Times New Roman" w:eastAsiaTheme="minorHAnsi"/>
          <w:color w:val="auto"/>
          <w:kern w:val="0"/>
          <w:sz w:val="28"/>
          <w:szCs w:val="28"/>
          <w:lang w:val="ru-RU" w:eastAsia="ru-RU" w:bidi="ar-SA"/>
        </w:rPr>
        <w:t>нояб</w:t>
      </w:r>
      <w:r>
        <w:rPr>
          <w:rFonts w:ascii="Times New Roman" w:hAnsi="Times New Roman"/>
          <w:sz w:val="28"/>
          <w:szCs w:val="28"/>
        </w:rPr>
        <w:t xml:space="preserve">ря </w:t>
      </w:r>
      <w:r>
        <w:rPr>
          <w:rFonts w:eastAsia="Calibri" w:cs="Times New Roman" w:ascii="Times New Roman" w:hAnsi="Times New Roman" w:eastAsiaTheme="minorHAnsi"/>
          <w:color w:val="auto"/>
          <w:kern w:val="0"/>
          <w:sz w:val="28"/>
          <w:szCs w:val="28"/>
          <w:lang w:val="ru-RU" w:eastAsia="ru-RU" w:bidi="ar-SA"/>
        </w:rPr>
        <w:t>2022</w:t>
      </w:r>
      <w:r>
        <w:rPr>
          <w:rFonts w:ascii="Times New Roman" w:hAnsi="Times New Roman"/>
          <w:sz w:val="28"/>
          <w:szCs w:val="28"/>
        </w:rPr>
        <w:t xml:space="preserve"> года </w:t>
      </w:r>
      <w:r>
        <w:rPr>
          <w:rFonts w:eastAsia="Calibri" w:cs="Times New Roman" w:ascii="Times New Roman" w:hAnsi="Times New Roman" w:eastAsiaTheme="minorHAnsi"/>
          <w:color w:val="auto"/>
          <w:kern w:val="0"/>
          <w:sz w:val="28"/>
          <w:szCs w:val="28"/>
          <w:lang w:val="ru-RU" w:eastAsia="ru-RU" w:bidi="ar-SA"/>
        </w:rPr>
        <w:t>проведены</w:t>
      </w:r>
      <w:r>
        <w:rPr>
          <w:rFonts w:ascii="Times New Roman" w:hAnsi="Times New Roman"/>
          <w:sz w:val="28"/>
          <w:szCs w:val="28"/>
        </w:rPr>
        <w:t xml:space="preserve"> рабоч</w:t>
      </w:r>
      <w:r>
        <w:rPr>
          <w:rFonts w:eastAsia="Calibri" w:cs="Times New Roman" w:ascii="Times New Roman" w:hAnsi="Times New Roman" w:eastAsiaTheme="minorHAnsi"/>
          <w:color w:val="auto"/>
          <w:kern w:val="0"/>
          <w:sz w:val="28"/>
          <w:szCs w:val="28"/>
          <w:lang w:val="ru-RU" w:eastAsia="ru-RU" w:bidi="ar-SA"/>
        </w:rPr>
        <w:t>ие</w:t>
      </w:r>
      <w:r>
        <w:rPr>
          <w:rFonts w:ascii="Times New Roman" w:hAnsi="Times New Roman"/>
          <w:sz w:val="28"/>
          <w:szCs w:val="28"/>
        </w:rPr>
        <w:t xml:space="preserve"> встреч</w:t>
      </w:r>
      <w:r>
        <w:rPr>
          <w:rFonts w:eastAsia="Calibri" w:cs="Times New Roman" w:ascii="Times New Roman" w:hAnsi="Times New Roman" w:eastAsiaTheme="minorHAnsi"/>
          <w:color w:val="auto"/>
          <w:kern w:val="0"/>
          <w:sz w:val="28"/>
          <w:szCs w:val="28"/>
          <w:lang w:val="ru-RU" w:eastAsia="ru-RU" w:bidi="ar-SA"/>
        </w:rPr>
        <w:t>и</w:t>
      </w:r>
      <w:r>
        <w:rPr>
          <w:rFonts w:ascii="Times New Roman" w:hAnsi="Times New Roman"/>
          <w:sz w:val="28"/>
          <w:szCs w:val="28"/>
        </w:rPr>
        <w:t xml:space="preserve"> по вопросам осуществления государственного контроля, </w:t>
      </w:r>
      <w:r>
        <w:rPr>
          <w:rFonts w:eastAsia="Calibri" w:ascii="Times New Roman" w:hAnsi="Times New Roman" w:eastAsiaTheme="minorHAnsi"/>
          <w:sz w:val="28"/>
          <w:szCs w:val="28"/>
        </w:rPr>
        <w:t>в ходе которой разъяснены права и обязанности должностных лиц надзорного органа    и подконтрольных субъектов, доведены: порядок проведения контрольно-надзорных мероприятий 202</w:t>
      </w:r>
      <w:r>
        <w:rPr>
          <w:rFonts w:eastAsia="Calibri" w:cs="Times New Roman" w:ascii="Times New Roman" w:hAnsi="Times New Roman" w:eastAsiaTheme="minorHAnsi"/>
          <w:color w:val="auto"/>
          <w:kern w:val="0"/>
          <w:sz w:val="28"/>
          <w:szCs w:val="28"/>
          <w:lang w:val="ru-RU" w:eastAsia="ru-RU" w:bidi="ar-SA"/>
        </w:rPr>
        <w:t>2</w:t>
      </w:r>
      <w:r>
        <w:rPr>
          <w:rFonts w:eastAsia="Calibri" w:ascii="Times New Roman" w:hAnsi="Times New Roman" w:eastAsiaTheme="minorHAnsi"/>
          <w:sz w:val="28"/>
          <w:szCs w:val="28"/>
        </w:rPr>
        <w:t xml:space="preserve"> году; полномочия должностных лиц Росгвардии при осуществлении федерального государственного контроля (надзора); меры ответственности за наиболее распространенные нарушения; актуальные изменения действующего законодательства. </w:t>
      </w:r>
    </w:p>
    <w:p>
      <w:pPr>
        <w:pStyle w:val="Style36"/>
        <w:tabs>
          <w:tab w:val="clear" w:pos="708"/>
          <w:tab w:val="left" w:pos="142" w:leader="none"/>
        </w:tabs>
        <w:spacing w:lineRule="auto" w:line="240" w:before="0" w:after="0"/>
        <w:ind w:left="-142" w:right="0" w:firstLine="709"/>
        <w:jc w:val="both"/>
        <w:rPr/>
      </w:pPr>
      <w:r>
        <w:rPr>
          <w:rFonts w:eastAsia="Calibri" w:ascii="Times New Roman" w:hAnsi="Times New Roman" w:eastAsiaTheme="minorHAnsi"/>
          <w:sz w:val="28"/>
          <w:szCs w:val="28"/>
        </w:rPr>
        <w:t>В течение года подконтрольным субъектам направлено 96 информационных писем об усилении контроля за оборотом оружия.</w:t>
      </w:r>
    </w:p>
    <w:p>
      <w:pPr>
        <w:pStyle w:val="Normal"/>
        <w:widowControl w:val="false"/>
        <w:suppressAutoHyphens w:val="true"/>
        <w:spacing w:lineRule="auto" w:line="240" w:before="0" w:after="0"/>
        <w:ind w:firstLine="709"/>
        <w:jc w:val="both"/>
        <w:rPr>
          <w:rFonts w:ascii="Times New Roman" w:hAnsi="Times New Roman"/>
          <w:sz w:val="28"/>
          <w:szCs w:val="28"/>
        </w:rPr>
      </w:pPr>
      <w:r>
        <w:rPr/>
      </w:r>
    </w:p>
    <w:sectPr>
      <w:footerReference w:type="default" r:id="rId2"/>
      <w:type w:val="nextPage"/>
      <w:pgSz w:w="11906" w:h="16838"/>
      <w:pgMar w:left="1436" w:right="850" w:header="0" w:top="708" w:footer="708"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Liberation Sans">
    <w:altName w:val="Arial"/>
    <w:charset w:val="01"/>
    <w:family w:val="roman"/>
    <w:pitch w:val="variable"/>
  </w:font>
  <w:font w:name="Courier New">
    <w:charset w:val="01"/>
    <w:family w:val="roman"/>
    <w:pitch w:val="variable"/>
  </w:font>
  <w:font w:name="Arial">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3"/>
      <w:rPr/>
    </w:pPr>
    <w:r>
      <w:rPr/>
    </w:r>
  </w:p>
</w:ftr>
</file>

<file path=word/settings.xml><?xml version="1.0" encoding="utf-8"?>
<w:settings xmlns:w="http://schemas.openxmlformats.org/wordprocessingml/2006/main">
  <w:zoom w:percent="14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Normal (Web)" w:uiPriority="0"/>
    <w:lsdException w:name="Table Grid" w:uiPriority="59" w:semiHidden="0" w:unhideWhenUsed="0"/>
    <w:lsdException w:name="Placeholder Text" w:unhideWhenUsed="0"/>
    <w:lsdException w:name="No Spacing" w:uiPriority="0"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be7c3c"/>
    <w:pPr>
      <w:widowControl/>
      <w:suppressAutoHyphens w:val="true"/>
      <w:bidi w:val="0"/>
      <w:spacing w:lineRule="auto" w:line="276" w:before="0" w:after="200"/>
      <w:jc w:val="left"/>
    </w:pPr>
    <w:rPr>
      <w:rFonts w:ascii="Calibri" w:hAnsi="Calibri" w:eastAsia="Calibri" w:cs="Times New Roman" w:asciiTheme="minorHAnsi" w:eastAsiaTheme="minorHAnsi" w:hAnsiTheme="minorHAnsi"/>
      <w:color w:val="auto"/>
      <w:kern w:val="0"/>
      <w:sz w:val="22"/>
      <w:szCs w:val="22"/>
      <w:lang w:val="ru-RU" w:eastAsia="ru-RU" w:bidi="ar-SA"/>
    </w:rPr>
  </w:style>
  <w:style w:type="character" w:styleId="DefaultParagraphFont" w:default="1">
    <w:name w:val="Default Paragraph Font"/>
    <w:uiPriority w:val="1"/>
    <w:semiHidden/>
    <w:unhideWhenUsed/>
    <w:qFormat/>
    <w:rPr/>
  </w:style>
  <w:style w:type="character" w:styleId="Linenumber">
    <w:name w:val="line number"/>
    <w:basedOn w:val="DefaultParagraphFont"/>
    <w:uiPriority w:val="99"/>
    <w:semiHidden/>
    <w:unhideWhenUsed/>
    <w:qFormat/>
    <w:rsid w:val="00be7c3c"/>
    <w:rPr/>
  </w:style>
  <w:style w:type="character" w:styleId="Style14" w:customStyle="1">
    <w:name w:val="Верхний колонтитул Знак"/>
    <w:basedOn w:val="DefaultParagraphFont"/>
    <w:uiPriority w:val="99"/>
    <w:qFormat/>
    <w:rsid w:val="00be7c3c"/>
    <w:rPr>
      <w:rFonts w:ascii="Calibri" w:hAnsi="Calibri" w:eastAsia="Calibri" w:cs="Times New Roman"/>
      <w:lang w:eastAsia="ru-RU"/>
    </w:rPr>
  </w:style>
  <w:style w:type="character" w:styleId="Style15" w:customStyle="1">
    <w:name w:val="Нижний колонтитул Знак"/>
    <w:basedOn w:val="DefaultParagraphFont"/>
    <w:uiPriority w:val="99"/>
    <w:qFormat/>
    <w:rsid w:val="00be7c3c"/>
    <w:rPr>
      <w:rFonts w:ascii="Calibri" w:hAnsi="Calibri" w:eastAsia="Calibri" w:cs="Times New Roman"/>
      <w:lang w:eastAsia="ru-RU"/>
    </w:rPr>
  </w:style>
  <w:style w:type="character" w:styleId="Style16" w:customStyle="1">
    <w:name w:val="Текст сноски Знак"/>
    <w:basedOn w:val="DefaultParagraphFont"/>
    <w:link w:val="a7"/>
    <w:uiPriority w:val="99"/>
    <w:qFormat/>
    <w:rsid w:val="00f13e6d"/>
    <w:rPr>
      <w:rFonts w:ascii="Times New Roman" w:hAnsi="Times New Roman" w:eastAsia="Times New Roman" w:cs="Times New Roman"/>
      <w:sz w:val="20"/>
      <w:szCs w:val="20"/>
      <w:lang w:eastAsia="ru-RU"/>
    </w:rPr>
  </w:style>
  <w:style w:type="character" w:styleId="Style17" w:customStyle="1">
    <w:name w:val="Привязка сноски"/>
    <w:rsid w:val="00be7c3c"/>
    <w:rPr>
      <w:rFonts w:cs="Times New Roman"/>
      <w:vertAlign w:val="superscript"/>
    </w:rPr>
  </w:style>
  <w:style w:type="character" w:styleId="FootnoteCharacters">
    <w:name w:val="Footnote Characters"/>
    <w:basedOn w:val="DefaultParagraphFont"/>
    <w:uiPriority w:val="99"/>
    <w:qFormat/>
    <w:rsid w:val="00f6145e"/>
    <w:rPr>
      <w:rFonts w:cs="Times New Roman"/>
      <w:vertAlign w:val="superscript"/>
    </w:rPr>
  </w:style>
  <w:style w:type="character" w:styleId="Style18">
    <w:name w:val="Интернет-ссылка"/>
    <w:basedOn w:val="DefaultParagraphFont"/>
    <w:uiPriority w:val="99"/>
    <w:unhideWhenUsed/>
    <w:rsid w:val="00f6145e"/>
    <w:rPr>
      <w:color w:val="0000FF"/>
      <w:u w:val="single"/>
    </w:rPr>
  </w:style>
  <w:style w:type="character" w:styleId="Style19" w:customStyle="1">
    <w:name w:val="Цветовое выделение"/>
    <w:uiPriority w:val="99"/>
    <w:qFormat/>
    <w:rsid w:val="00573f25"/>
    <w:rPr>
      <w:b/>
      <w:bCs/>
      <w:color w:val="26282F"/>
    </w:rPr>
  </w:style>
  <w:style w:type="character" w:styleId="Style20" w:customStyle="1">
    <w:name w:val="Гипертекстовая ссылка"/>
    <w:basedOn w:val="Style19"/>
    <w:uiPriority w:val="99"/>
    <w:qFormat/>
    <w:rsid w:val="00573f25"/>
    <w:rPr>
      <w:b/>
      <w:bCs/>
      <w:color w:val="106BBE"/>
    </w:rPr>
  </w:style>
  <w:style w:type="character" w:styleId="Style21" w:customStyle="1">
    <w:name w:val="Символ сноски"/>
    <w:qFormat/>
    <w:rsid w:val="00be7c3c"/>
    <w:rPr/>
  </w:style>
  <w:style w:type="character" w:styleId="Style22" w:customStyle="1">
    <w:name w:val="Привязка концевой сноски"/>
    <w:rsid w:val="00be7c3c"/>
    <w:rPr>
      <w:vertAlign w:val="superscript"/>
    </w:rPr>
  </w:style>
  <w:style w:type="character" w:styleId="Style23" w:customStyle="1">
    <w:name w:val="Символ концевой сноски"/>
    <w:qFormat/>
    <w:rsid w:val="00be7c3c"/>
    <w:rPr/>
  </w:style>
  <w:style w:type="character" w:styleId="Style24">
    <w:name w:val="Выделение"/>
    <w:qFormat/>
    <w:rsid w:val="00be7c3c"/>
    <w:rPr>
      <w:i/>
      <w:iCs/>
    </w:rPr>
  </w:style>
  <w:style w:type="character" w:styleId="Style25" w:customStyle="1">
    <w:name w:val="Основной текст с отступом Знак"/>
    <w:basedOn w:val="DefaultParagraphFont"/>
    <w:link w:val="af6"/>
    <w:uiPriority w:val="99"/>
    <w:semiHidden/>
    <w:qFormat/>
    <w:rsid w:val="00f6145e"/>
    <w:rPr>
      <w:rFonts w:cs="Times New Roman"/>
      <w:sz w:val="22"/>
      <w:lang w:eastAsia="ru-RU"/>
    </w:rPr>
  </w:style>
  <w:style w:type="character" w:styleId="1" w:customStyle="1">
    <w:name w:val="Текст сноски Знак1"/>
    <w:basedOn w:val="DefaultParagraphFont"/>
    <w:link w:val="a7"/>
    <w:uiPriority w:val="99"/>
    <w:semiHidden/>
    <w:qFormat/>
    <w:rsid w:val="00f6145e"/>
    <w:rPr>
      <w:rFonts w:cs="Times New Roman"/>
      <w:szCs w:val="20"/>
      <w:lang w:eastAsia="ru-RU"/>
    </w:rPr>
  </w:style>
  <w:style w:type="paragraph" w:styleId="Style26" w:customStyle="1">
    <w:name w:val="Заголовок"/>
    <w:basedOn w:val="Normal"/>
    <w:next w:val="Style27"/>
    <w:qFormat/>
    <w:rsid w:val="00be7c3c"/>
    <w:pPr>
      <w:keepNext w:val="true"/>
      <w:spacing w:before="240" w:after="120"/>
    </w:pPr>
    <w:rPr>
      <w:rFonts w:ascii="Liberation Sans" w:hAnsi="Liberation Sans" w:eastAsia="Microsoft YaHei" w:cs="Mangal"/>
      <w:sz w:val="28"/>
      <w:szCs w:val="28"/>
    </w:rPr>
  </w:style>
  <w:style w:type="paragraph" w:styleId="Style27">
    <w:name w:val="Body Text"/>
    <w:basedOn w:val="Normal"/>
    <w:rsid w:val="00be7c3c"/>
    <w:pPr>
      <w:spacing w:before="0" w:after="140"/>
    </w:pPr>
    <w:rPr/>
  </w:style>
  <w:style w:type="paragraph" w:styleId="Style28">
    <w:name w:val="List"/>
    <w:basedOn w:val="Style27"/>
    <w:rsid w:val="00be7c3c"/>
    <w:pPr/>
    <w:rPr>
      <w:rFonts w:cs="Mangal"/>
    </w:rPr>
  </w:style>
  <w:style w:type="paragraph" w:styleId="Style29" w:customStyle="1">
    <w:name w:val="Caption"/>
    <w:basedOn w:val="Normal"/>
    <w:qFormat/>
    <w:rsid w:val="00be7c3c"/>
    <w:pPr>
      <w:suppressLineNumbers/>
      <w:spacing w:before="120" w:after="120"/>
    </w:pPr>
    <w:rPr>
      <w:rFonts w:cs="Mangal"/>
      <w:i/>
      <w:iCs/>
      <w:sz w:val="24"/>
      <w:szCs w:val="24"/>
    </w:rPr>
  </w:style>
  <w:style w:type="paragraph" w:styleId="Style30">
    <w:name w:val="Указатель"/>
    <w:basedOn w:val="Normal"/>
    <w:qFormat/>
    <w:pPr>
      <w:suppressLineNumbers/>
    </w:pPr>
    <w:rPr>
      <w:rFonts w:cs="Mangal"/>
    </w:rPr>
  </w:style>
  <w:style w:type="paragraph" w:styleId="Indexheading">
    <w:name w:val="index heading"/>
    <w:basedOn w:val="Normal"/>
    <w:qFormat/>
    <w:rsid w:val="00be7c3c"/>
    <w:pPr>
      <w:suppressLineNumbers/>
    </w:pPr>
    <w:rPr>
      <w:rFonts w:cs="Mangal"/>
    </w:rPr>
  </w:style>
  <w:style w:type="paragraph" w:styleId="ListParagraph">
    <w:name w:val="List Paragraph"/>
    <w:basedOn w:val="Normal"/>
    <w:uiPriority w:val="34"/>
    <w:qFormat/>
    <w:rsid w:val="00be7c3c"/>
    <w:pPr>
      <w:spacing w:before="0" w:after="200"/>
      <w:ind w:left="720" w:hanging="0"/>
      <w:contextualSpacing/>
    </w:pPr>
    <w:rPr/>
  </w:style>
  <w:style w:type="paragraph" w:styleId="NormalWeb">
    <w:name w:val="Normal (Web)"/>
    <w:basedOn w:val="Normal"/>
    <w:semiHidden/>
    <w:unhideWhenUsed/>
    <w:qFormat/>
    <w:rsid w:val="00be7c3c"/>
    <w:pPr>
      <w:spacing w:lineRule="auto" w:line="240" w:beforeAutospacing="1" w:afterAutospacing="1"/>
    </w:pPr>
    <w:rPr>
      <w:rFonts w:ascii="Times New Roman" w:hAnsi="Times New Roman" w:eastAsia="Times New Roman"/>
      <w:sz w:val="24"/>
      <w:szCs w:val="24"/>
    </w:rPr>
  </w:style>
  <w:style w:type="paragraph" w:styleId="11" w:customStyle="1">
    <w:name w:val="Абзац списка1"/>
    <w:basedOn w:val="Normal"/>
    <w:qFormat/>
    <w:rsid w:val="00be7c3c"/>
    <w:pPr>
      <w:spacing w:before="0" w:after="200"/>
      <w:ind w:left="720" w:hanging="0"/>
      <w:contextualSpacing/>
    </w:pPr>
    <w:rPr>
      <w:rFonts w:eastAsia="Times New Roman"/>
      <w:lang w:eastAsia="en-US"/>
    </w:rPr>
  </w:style>
  <w:style w:type="paragraph" w:styleId="ConsPlusTitle" w:customStyle="1">
    <w:name w:val="ConsPlusTitle"/>
    <w:uiPriority w:val="99"/>
    <w:qFormat/>
    <w:rsid w:val="00be7c3c"/>
    <w:pPr>
      <w:widowControl w:val="false"/>
      <w:suppressAutoHyphens w:val="true"/>
      <w:bidi w:val="0"/>
      <w:spacing w:before="0" w:after="0"/>
      <w:jc w:val="left"/>
    </w:pPr>
    <w:rPr>
      <w:rFonts w:ascii="Times New Roman" w:hAnsi="Times New Roman" w:eastAsia="Times New Roman" w:cs="Times New Roman"/>
      <w:b/>
      <w:bCs/>
      <w:color w:val="auto"/>
      <w:kern w:val="0"/>
      <w:sz w:val="24"/>
      <w:szCs w:val="24"/>
      <w:lang w:val="ru-RU" w:eastAsia="ru-RU" w:bidi="ar-SA"/>
    </w:rPr>
  </w:style>
  <w:style w:type="paragraph" w:styleId="Style31">
    <w:name w:val="Верхний и нижний колонтитулы"/>
    <w:basedOn w:val="Normal"/>
    <w:qFormat/>
    <w:pPr/>
    <w:rPr/>
  </w:style>
  <w:style w:type="paragraph" w:styleId="Style32" w:customStyle="1">
    <w:name w:val="Header"/>
    <w:basedOn w:val="Normal"/>
    <w:uiPriority w:val="99"/>
    <w:unhideWhenUsed/>
    <w:rsid w:val="00be7c3c"/>
    <w:pPr>
      <w:tabs>
        <w:tab w:val="clear" w:pos="708"/>
        <w:tab w:val="center" w:pos="4677" w:leader="none"/>
        <w:tab w:val="right" w:pos="9355" w:leader="none"/>
      </w:tabs>
      <w:spacing w:lineRule="auto" w:line="240" w:before="0" w:after="0"/>
    </w:pPr>
    <w:rPr/>
  </w:style>
  <w:style w:type="paragraph" w:styleId="Style33" w:customStyle="1">
    <w:name w:val="Footer"/>
    <w:basedOn w:val="Normal"/>
    <w:uiPriority w:val="99"/>
    <w:unhideWhenUsed/>
    <w:rsid w:val="00be7c3c"/>
    <w:pPr>
      <w:tabs>
        <w:tab w:val="clear" w:pos="708"/>
        <w:tab w:val="center" w:pos="4677" w:leader="none"/>
        <w:tab w:val="right" w:pos="9355" w:leader="none"/>
      </w:tabs>
      <w:spacing w:lineRule="auto" w:line="240" w:before="0" w:after="0"/>
    </w:pPr>
    <w:rPr/>
  </w:style>
  <w:style w:type="paragraph" w:styleId="ConsPlusNonformat" w:customStyle="1">
    <w:name w:val="ConsPlusNonformat"/>
    <w:qFormat/>
    <w:rsid w:val="00f13e6d"/>
    <w:pPr>
      <w:widowControl/>
      <w:suppressAutoHyphens w:val="true"/>
      <w:bidi w:val="0"/>
      <w:spacing w:before="0" w:after="0"/>
      <w:jc w:val="left"/>
    </w:pPr>
    <w:rPr>
      <w:rFonts w:ascii="Courier New" w:hAnsi="Courier New" w:eastAsia="Times New Roman" w:cs="Courier New"/>
      <w:color w:val="auto"/>
      <w:kern w:val="0"/>
      <w:sz w:val="22"/>
      <w:szCs w:val="20"/>
      <w:lang w:val="ru-RU" w:eastAsia="ru-RU" w:bidi="ar-SA"/>
    </w:rPr>
  </w:style>
  <w:style w:type="paragraph" w:styleId="Style34">
    <w:name w:val="Footnote Text"/>
    <w:basedOn w:val="Normal"/>
    <w:link w:val="a6"/>
    <w:uiPriority w:val="99"/>
    <w:rsid w:val="00f6145e"/>
    <w:pPr>
      <w:spacing w:lineRule="auto" w:line="240" w:before="0" w:after="0"/>
    </w:pPr>
    <w:rPr>
      <w:rFonts w:ascii="Times New Roman" w:hAnsi="Times New Roman" w:eastAsia="Times New Roman"/>
      <w:sz w:val="20"/>
      <w:szCs w:val="20"/>
    </w:rPr>
  </w:style>
  <w:style w:type="paragraph" w:styleId="ConsPlusNormal" w:customStyle="1">
    <w:name w:val="ConsPlusNormal"/>
    <w:qFormat/>
    <w:rsid w:val="00573f25"/>
    <w:pPr>
      <w:widowControl w:val="false"/>
      <w:suppressAutoHyphens w:val="true"/>
      <w:bidi w:val="0"/>
      <w:spacing w:before="0" w:after="0"/>
      <w:jc w:val="left"/>
    </w:pPr>
    <w:rPr>
      <w:rFonts w:ascii="Arial" w:hAnsi="Arial" w:eastAsia="" w:cs="Arial" w:eastAsiaTheme="minorEastAsia"/>
      <w:color w:val="auto"/>
      <w:kern w:val="0"/>
      <w:sz w:val="22"/>
      <w:szCs w:val="20"/>
      <w:lang w:val="ru-RU" w:eastAsia="ru-RU" w:bidi="ar-SA"/>
    </w:rPr>
  </w:style>
  <w:style w:type="paragraph" w:styleId="Style35" w:customStyle="1">
    <w:name w:val="Заголовок статьи"/>
    <w:basedOn w:val="Normal"/>
    <w:uiPriority w:val="99"/>
    <w:qFormat/>
    <w:rsid w:val="00573f25"/>
    <w:pPr>
      <w:widowControl w:val="false"/>
      <w:spacing w:lineRule="auto" w:line="240" w:before="0" w:after="0"/>
      <w:ind w:left="1612" w:hanging="892"/>
      <w:jc w:val="both"/>
    </w:pPr>
    <w:rPr>
      <w:rFonts w:ascii="Arial" w:hAnsi="Arial" w:eastAsia="" w:cs="Arial" w:eastAsiaTheme="minorEastAsia"/>
      <w:sz w:val="24"/>
      <w:szCs w:val="24"/>
    </w:rPr>
  </w:style>
  <w:style w:type="paragraph" w:styleId="Style36">
    <w:name w:val="Body Text Indent"/>
    <w:basedOn w:val="Normal"/>
    <w:link w:val="af7"/>
    <w:uiPriority w:val="99"/>
    <w:semiHidden/>
    <w:unhideWhenUsed/>
    <w:rsid w:val="00f6145e"/>
    <w:pPr>
      <w:spacing w:before="0" w:after="120"/>
      <w:ind w:left="283" w:hanging="0"/>
    </w:pPr>
    <w:rPr/>
  </w:style>
  <w:style w:type="paragraph" w:styleId="NoSpacing">
    <w:name w:val="No Spacing"/>
    <w:qFormat/>
    <w:rsid w:val="00f6145e"/>
    <w:pPr>
      <w:widowControl/>
      <w:suppressAutoHyphens w:val="true"/>
      <w:bidi w:val="0"/>
      <w:spacing w:before="0" w:after="0"/>
      <w:jc w:val="left"/>
    </w:pPr>
    <w:rPr>
      <w:rFonts w:ascii="Calibri" w:hAnsi="Calibri" w:eastAsia="Calibri" w:cs="Calibri" w:asciiTheme="minorHAnsi" w:eastAsiaTheme="minorHAnsi" w:hAnsiTheme="minorHAnsi"/>
      <w:color w:val="auto"/>
      <w:kern w:val="0"/>
      <w:sz w:val="22"/>
      <w:szCs w:val="22"/>
      <w:lang w:val="ru-RU" w:eastAsia="zh-CN" w:bidi="ar-SA"/>
    </w:rPr>
  </w:style>
  <w:style w:type="numbering" w:styleId="NoList" w:default="1">
    <w:name w:val="No List"/>
    <w:uiPriority w:val="99"/>
    <w:semiHidden/>
    <w:unhideWhenUsed/>
    <w:qFormat/>
  </w:style>
  <w:style w:type="table" w:default="1" w:styleId="a1">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E46CF3-8561-41DB-9027-C33B33EB0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369</TotalTime>
  <Application>LibreOffice/6.4.7.2$Linux_X86_64 LibreOffice_project/72d9d5113b23a0ed474720f9d366fcde9a2744dd</Application>
  <Pages>1</Pages>
  <Words>328</Words>
  <Characters>2425</Characters>
  <CharactersWithSpaces>2849</CharactersWithSpaces>
  <Paragraphs>8</Paragraphs>
  <Company>Kraftway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2018-12-13T09:12:00Z</dcterms:created>
  <dc:creator>Несветаев А.С.</dc:creator>
  <dc:description/>
  <dc:language>ru-RU</dc:language>
  <cp:lastModifiedBy/>
  <cp:lastPrinted>2022-12-29T13:40:52Z</cp:lastPrinted>
  <dcterms:modified xsi:type="dcterms:W3CDTF">2022-12-29T13:40:56Z</dcterms:modified>
  <cp:revision>29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Kraftway</vt:lpwstr>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