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1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1"/>
          <w:i w:val="0"/>
          <w:color w:val="000000"/>
          <w:spacing w:val="-4"/>
          <w:sz w:val="28"/>
          <w:highlight w:val="white"/>
        </w:rPr>
        <w:t>Информация о работе с обращениями граждан в Управлении</w:t>
      </w:r>
    </w:p>
    <w:p w14:paraId="02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1"/>
          <w:i w:val="0"/>
          <w:color w:val="000000"/>
          <w:spacing w:val="-4"/>
          <w:sz w:val="28"/>
          <w:highlight w:val="white"/>
        </w:rPr>
        <w:t>Росгвардии по Кировской области в 2025 год</w:t>
      </w:r>
      <w:r>
        <w:rPr>
          <w:rFonts w:ascii="Times New Roman" w:hAnsi="Times New Roman"/>
          <w:b w:val="1"/>
          <w:i w:val="0"/>
          <w:color w:val="000000"/>
          <w:spacing w:val="-4"/>
          <w:sz w:val="28"/>
          <w:highlight w:val="white"/>
        </w:rPr>
        <w:t>у</w:t>
      </w:r>
    </w:p>
    <w:p w14:paraId="03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Зарегистрировано 125 обращение от граждан и организаций из них:</w:t>
      </w:r>
    </w:p>
    <w:p w14:paraId="04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предложений - 6; заявлений - 86, жалоб - 4, запросов информации - 29.</w:t>
      </w:r>
    </w:p>
    <w:p w14:paraId="05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Проведенный анализ результатов рассмотрения обращений показал, что</w:t>
      </w:r>
    </w:p>
    <w:p w14:paraId="06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наибольшее количество обращений касается вопросов оборота гражданского</w:t>
      </w:r>
    </w:p>
    <w:p w14:paraId="07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оружия.</w:t>
      </w:r>
    </w:p>
    <w:p w14:paraId="08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За отчетный период в Управление поступило обращений:</w:t>
      </w:r>
    </w:p>
    <w:p w14:paraId="09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- из прокуратур и судов – 13;</w:t>
      </w:r>
    </w:p>
    <w:p w14:paraId="0A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- из организаций и общественных объединений – 21;</w:t>
      </w:r>
    </w:p>
    <w:p w14:paraId="0B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- от военнослужащих (сотрудников) – 3;</w:t>
      </w:r>
    </w:p>
    <w:p w14:paraId="0C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- от граждан – 88.</w:t>
      </w:r>
    </w:p>
    <w:p w14:paraId="0D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Тематика поступивших обращений по вопросам:</w:t>
      </w:r>
    </w:p>
    <w:p w14:paraId="0E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- лицензионно –разрешительная работа – 85;</w:t>
      </w:r>
    </w:p>
    <w:p w14:paraId="0F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- ч</w:t>
      </w:r>
      <w:r>
        <w:rPr>
          <w:rFonts w:ascii="Times New Roman" w:hAnsi="Times New Roman"/>
          <w:b w:val="0"/>
          <w:i w:val="0"/>
          <w:caps w:val="0"/>
          <w:smallCaps w:val="0"/>
          <w:color w:val="000000"/>
          <w:spacing w:val="0"/>
          <w:sz w:val="28"/>
        </w:rPr>
        <w:t>астная детективная и охранная деятельность</w:t>
      </w: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 xml:space="preserve"> – 19;</w:t>
      </w:r>
    </w:p>
    <w:p w14:paraId="10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- иные – 21.</w:t>
      </w:r>
    </w:p>
    <w:p w14:paraId="11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Личный прием граждан в Управлении осуществляется согласно</w:t>
      </w:r>
    </w:p>
    <w:p w14:paraId="12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утвержденным ежемесячным графикам.</w:t>
      </w:r>
    </w:p>
    <w:p w14:paraId="13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Информирование граждан о порядке рассмотрения обращений и</w:t>
      </w:r>
    </w:p>
    <w:p w14:paraId="14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проведения личного приема граждан в Управлении осуществляется по</w:t>
      </w:r>
    </w:p>
    <w:p w14:paraId="15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телефону, а также путем размещения на информационных стендах</w:t>
      </w:r>
    </w:p>
    <w:p w14:paraId="16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следующих сведений:</w:t>
      </w:r>
    </w:p>
    <w:p w14:paraId="17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- о порядке и сроках рассмотрения обращений;</w:t>
      </w:r>
    </w:p>
    <w:p w14:paraId="18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- график приема граждан;</w:t>
      </w:r>
    </w:p>
    <w:p w14:paraId="19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- о порядке обжалования действий (бездействий) и решений должностных</w:t>
      </w:r>
    </w:p>
    <w:p w14:paraId="1A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лиц.</w:t>
      </w:r>
    </w:p>
    <w:p w14:paraId="1B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В 2025 году все обращения граждан и организаций</w:t>
      </w:r>
    </w:p>
    <w:p w14:paraId="1C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руководством Управления Росгвардии по Кировской области были</w:t>
      </w:r>
    </w:p>
    <w:p w14:paraId="1D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внимательно рассмотрены, по результатам рассмотрения реализованы</w:t>
      </w:r>
    </w:p>
    <w:p w14:paraId="1E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неукоснительные меры по принятию по обращениям решений и направлению</w:t>
      </w:r>
    </w:p>
    <w:p w14:paraId="1F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ответов заявителям в установленный срок.</w:t>
      </w:r>
    </w:p>
    <w:p w14:paraId="20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</w:p>
    <w:p w14:paraId="21000000">
      <w:pPr>
        <w:pStyle w:val="Style_1"/>
        <w:spacing w:after="0" w:before="0" w:line="240" w:lineRule="auto"/>
        <w:ind/>
        <w:jc w:val="center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  <w:r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  <w:t>ОДиР Управления Росгвардии по Кировской области</w:t>
      </w:r>
    </w:p>
    <w:p w14:paraId="22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0"/>
          <w:i w:val="0"/>
          <w:color w:val="000000"/>
          <w:spacing w:val="-4"/>
          <w:sz w:val="28"/>
          <w:highlight w:val="white"/>
        </w:rPr>
      </w:pPr>
    </w:p>
    <w:p w14:paraId="23000000">
      <w:pPr>
        <w:pStyle w:val="Style_1"/>
        <w:spacing w:after="0" w:before="0" w:line="240" w:lineRule="auto"/>
        <w:ind/>
        <w:jc w:val="both"/>
        <w:rPr>
          <w:rFonts w:ascii="Times New Roman" w:hAnsi="Times New Roman"/>
          <w:b w:val="1"/>
          <w:i w:val="1"/>
          <w:color w:val="000000"/>
          <w:spacing w:val="-4"/>
          <w:sz w:val="28"/>
          <w:highlight w:val="white"/>
        </w:rPr>
      </w:pPr>
    </w:p>
    <w:sectPr>
      <w:pgSz w:h="16838" w:orient="portrait" w:w="11906"/>
      <w:pgMar w:bottom="709" w:footer="708" w:header="708" w:left="1134" w:right="851" w:top="709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pStyle w:val="Style_29"/>
      <w:lvlJc w:val="left"/>
      <w:pPr>
        <w:tabs>
          <w:tab w:leader="none" w:pos="0" w:val="left"/>
        </w:tabs>
        <w:ind w:firstLine="0" w:left="0"/>
      </w:pPr>
    </w:lvl>
    <w:lvl w:ilvl="1">
      <w:start w:val="1"/>
      <w:numFmt w:val="decimal"/>
      <w:pStyle w:val="Style_55"/>
      <w:lvlJc w:val="left"/>
      <w:pPr>
        <w:tabs>
          <w:tab w:leader="none" w:pos="0" w:val="left"/>
        </w:tabs>
        <w:ind w:firstLine="0" w:left="0"/>
      </w:pPr>
    </w:lvl>
    <w:lvl w:ilvl="2">
      <w:start w:val="1"/>
      <w:numFmt w:val="decimal"/>
      <w:pStyle w:val="Style_8"/>
      <w:lvlJc w:val="left"/>
      <w:pPr>
        <w:tabs>
          <w:tab w:leader="none" w:pos="0" w:val="left"/>
        </w:tabs>
        <w:ind w:firstLine="0" w:left="0"/>
      </w:pPr>
    </w:lvl>
    <w:lvl w:ilvl="3">
      <w:start w:val="1"/>
      <w:numFmt w:val="decimal"/>
      <w:lvlJc w:val="left"/>
      <w:pPr>
        <w:tabs>
          <w:tab w:leader="none" w:pos="0" w:val="left"/>
        </w:tabs>
        <w:ind w:firstLine="0" w:left="0"/>
      </w:pPr>
    </w:lvl>
    <w:lvl w:ilvl="4">
      <w:start w:val="1"/>
      <w:numFmt w:val="decimal"/>
      <w:lvlJc w:val="left"/>
      <w:pPr>
        <w:tabs>
          <w:tab w:leader="none" w:pos="0" w:val="left"/>
        </w:tabs>
        <w:ind w:firstLine="0" w:left="0"/>
      </w:pPr>
    </w:lvl>
    <w:lvl w:ilvl="5">
      <w:start w:val="1"/>
      <w:numFmt w:val="decimal"/>
      <w:lvlJc w:val="left"/>
      <w:pPr>
        <w:tabs>
          <w:tab w:leader="none" w:pos="0" w:val="left"/>
        </w:tabs>
        <w:ind w:firstLine="0" w:left="0"/>
      </w:pPr>
    </w:lvl>
    <w:lvl w:ilvl="6">
      <w:start w:val="1"/>
      <w:numFmt w:val="decimal"/>
      <w:lvlJc w:val="left"/>
      <w:pPr>
        <w:tabs>
          <w:tab w:leader="none" w:pos="0" w:val="left"/>
        </w:tabs>
        <w:ind w:firstLine="0" w:left="0"/>
      </w:pPr>
    </w:lvl>
    <w:lvl w:ilvl="7">
      <w:start w:val="1"/>
      <w:numFmt w:val="decimal"/>
      <w:lvlJc w:val="left"/>
      <w:pPr>
        <w:tabs>
          <w:tab w:leader="none" w:pos="0" w:val="left"/>
        </w:tabs>
        <w:ind w:firstLine="0" w:left="0"/>
      </w:pPr>
    </w:lvl>
    <w:lvl w:ilvl="8">
      <w:start w:val="1"/>
      <w:numFmt w:val="decimal"/>
      <w:lvlJc w:val="left"/>
      <w:pPr>
        <w:tabs>
          <w:tab w:leader="none" w:pos="0" w:val="left"/>
        </w:tabs>
        <w:ind w:firstLine="0" w:left="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Times New Roman" w:hAnsi="Times New Roman"/>
        <w:color w:val="000000"/>
        <w:spacing w:val="0"/>
        <w:sz w:val="20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widowControl w:val="1"/>
      <w:spacing w:after="200" w:before="0" w:line="276" w:lineRule="auto"/>
      <w:ind/>
      <w:jc w:val="left"/>
    </w:pPr>
    <w:rPr>
      <w:rFonts w:ascii="Calibri" w:hAnsi="Calibri"/>
      <w:color w:val="000000"/>
      <w:sz w:val="22"/>
    </w:rPr>
  </w:style>
  <w:style w:default="1" w:styleId="Style_2_ch" w:type="character">
    <w:name w:val="Normal"/>
    <w:link w:val="Style_2"/>
    <w:rPr>
      <w:rFonts w:ascii="Calibri" w:hAnsi="Calibri"/>
      <w:color w:val="000000"/>
      <w:sz w:val="22"/>
    </w:rPr>
  </w:style>
  <w:style w:styleId="Style_3" w:type="paragraph">
    <w:name w:val="toc 2"/>
    <w:next w:val="Style_2"/>
    <w:link w:val="Style_3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ind w:firstLine="851" w:left="0"/>
      <w:jc w:val="both"/>
    </w:pPr>
    <w:rPr>
      <w:rFonts w:ascii="XO Thames" w:hAnsi="XO Thames"/>
      <w:sz w:val="22"/>
    </w:rPr>
  </w:style>
  <w:style w:styleId="Style_7_ch" w:type="character">
    <w:name w:val="Endnote"/>
    <w:link w:val="Style_7"/>
    <w:rPr>
      <w:rFonts w:ascii="XO Thames" w:hAnsi="XO Thames"/>
      <w:sz w:val="22"/>
    </w:rPr>
  </w:style>
  <w:style w:styleId="Style_8" w:type="paragraph">
    <w:name w:val="heading 3"/>
    <w:basedOn w:val="Style_2"/>
    <w:next w:val="Style_1"/>
    <w:link w:val="Style_8_ch"/>
    <w:uiPriority w:val="9"/>
    <w:qFormat/>
    <w:pPr>
      <w:numPr>
        <w:ilvl w:val="2"/>
        <w:numId w:val="1"/>
      </w:numPr>
      <w:spacing w:after="280" w:before="280" w:line="240" w:lineRule="auto"/>
      <w:ind/>
      <w:outlineLvl w:val="2"/>
    </w:pPr>
    <w:rPr>
      <w:rFonts w:ascii="Times New Roman" w:hAnsi="Times New Roman"/>
      <w:b w:val="1"/>
      <w:sz w:val="27"/>
    </w:rPr>
  </w:style>
  <w:style w:styleId="Style_8_ch" w:type="character">
    <w:name w:val="heading 3"/>
    <w:basedOn w:val="Style_2_ch"/>
    <w:link w:val="Style_8"/>
    <w:rPr>
      <w:rFonts w:ascii="Times New Roman" w:hAnsi="Times New Roman"/>
      <w:b w:val="1"/>
      <w:sz w:val="27"/>
    </w:rPr>
  </w:style>
  <w:style w:styleId="Style_9" w:type="paragraph">
    <w:name w:val="Balloon Text"/>
    <w:basedOn w:val="Style_2"/>
    <w:link w:val="Style_9_ch"/>
    <w:pPr>
      <w:spacing w:after="0" w:before="0" w:line="240" w:lineRule="auto"/>
      <w:ind/>
    </w:pPr>
    <w:rPr>
      <w:rFonts w:ascii="Tahoma" w:hAnsi="Tahoma"/>
      <w:sz w:val="16"/>
    </w:rPr>
  </w:style>
  <w:style w:styleId="Style_9_ch" w:type="character">
    <w:name w:val="Balloon Text"/>
    <w:basedOn w:val="Style_2_ch"/>
    <w:link w:val="Style_9"/>
    <w:rPr>
      <w:rFonts w:ascii="Tahoma" w:hAnsi="Tahoma"/>
      <w:sz w:val="16"/>
    </w:rPr>
  </w:style>
  <w:style w:styleId="Style_10" w:type="paragraph">
    <w:name w:val="WW8Num1z4"/>
    <w:link w:val="Style_10_ch"/>
  </w:style>
  <w:style w:styleId="Style_10_ch" w:type="character">
    <w:name w:val="WW8Num1z4"/>
    <w:link w:val="Style_10"/>
  </w:style>
  <w:style w:styleId="Style_11" w:type="paragraph">
    <w:name w:val="WW8Num1z7"/>
    <w:link w:val="Style_11_ch"/>
  </w:style>
  <w:style w:styleId="Style_11_ch" w:type="character">
    <w:name w:val="WW8Num1z7"/>
    <w:link w:val="Style_11"/>
  </w:style>
  <w:style w:styleId="Style_12" w:type="paragraph">
    <w:name w:val="Normal (Web)"/>
    <w:basedOn w:val="Style_2"/>
    <w:link w:val="Style_12_ch"/>
    <w:pPr>
      <w:spacing w:after="280" w:before="280" w:line="240" w:lineRule="auto"/>
      <w:ind/>
    </w:pPr>
    <w:rPr>
      <w:rFonts w:ascii="Times New Roman" w:hAnsi="Times New Roman"/>
      <w:sz w:val="24"/>
    </w:rPr>
  </w:style>
  <w:style w:styleId="Style_12_ch" w:type="character">
    <w:name w:val="Normal (Web)"/>
    <w:basedOn w:val="Style_2_ch"/>
    <w:link w:val="Style_12"/>
    <w:rPr>
      <w:rFonts w:ascii="Times New Roman" w:hAnsi="Times New Roman"/>
      <w:sz w:val="24"/>
    </w:rPr>
  </w:style>
  <w:style w:styleId="Style_13" w:type="paragraph">
    <w:name w:val="WW8Num1z1"/>
    <w:link w:val="Style_13_ch"/>
  </w:style>
  <w:style w:styleId="Style_13_ch" w:type="character">
    <w:name w:val="WW8Num1z1"/>
    <w:link w:val="Style_13"/>
  </w:style>
  <w:style w:styleId="Style_14" w:type="paragraph">
    <w:name w:val="header"/>
    <w:basedOn w:val="Style_2"/>
    <w:link w:val="Style_14_ch"/>
    <w:pPr>
      <w:tabs>
        <w:tab w:leader="none" w:pos="4677" w:val="center"/>
        <w:tab w:leader="none" w:pos="9355" w:val="right"/>
      </w:tabs>
      <w:spacing w:after="0" w:before="0" w:line="240" w:lineRule="auto"/>
      <w:ind/>
    </w:pPr>
    <w:rPr>
      <w:rFonts w:ascii="Calibri" w:hAnsi="Calibri"/>
    </w:rPr>
  </w:style>
  <w:style w:styleId="Style_14_ch" w:type="character">
    <w:name w:val="header"/>
    <w:basedOn w:val="Style_2_ch"/>
    <w:link w:val="Style_14"/>
    <w:rPr>
      <w:rFonts w:ascii="Calibri" w:hAnsi="Calibri"/>
    </w:rPr>
  </w:style>
  <w:style w:styleId="Style_15" w:type="paragraph">
    <w:name w:val="caption1"/>
    <w:basedOn w:val="Style_2"/>
    <w:link w:val="Style_15_ch"/>
    <w:pPr>
      <w:spacing w:after="120" w:before="120"/>
      <w:ind/>
    </w:pPr>
    <w:rPr>
      <w:rFonts w:ascii="PT Astra Serif" w:hAnsi="PT Astra Serif"/>
      <w:i w:val="1"/>
      <w:sz w:val="24"/>
    </w:rPr>
  </w:style>
  <w:style w:styleId="Style_15_ch" w:type="character">
    <w:name w:val="caption1"/>
    <w:basedOn w:val="Style_2_ch"/>
    <w:link w:val="Style_15"/>
    <w:rPr>
      <w:rFonts w:ascii="PT Astra Serif" w:hAnsi="PT Astra Serif"/>
      <w:i w:val="1"/>
      <w:sz w:val="24"/>
    </w:rPr>
  </w:style>
  <w:style w:styleId="Style_16" w:type="paragraph">
    <w:name w:val="Заголовок 1 Знак"/>
    <w:basedOn w:val="Style_17"/>
    <w:link w:val="Style_16_ch"/>
    <w:rPr>
      <w:rFonts w:ascii="Times New Roman" w:hAnsi="Times New Roman"/>
      <w:b w:val="1"/>
      <w:sz w:val="48"/>
    </w:rPr>
  </w:style>
  <w:style w:styleId="Style_16_ch" w:type="character">
    <w:name w:val="Заголовок 1 Знак"/>
    <w:basedOn w:val="Style_17_ch"/>
    <w:link w:val="Style_16"/>
    <w:rPr>
      <w:rFonts w:ascii="Times New Roman" w:hAnsi="Times New Roman"/>
      <w:b w:val="1"/>
      <w:sz w:val="48"/>
    </w:rPr>
  </w:style>
  <w:style w:styleId="Style_18" w:type="paragraph">
    <w:name w:val="Маркеры списка"/>
    <w:link w:val="Style_18_ch"/>
    <w:rPr>
      <w:rFonts w:ascii="OpenSymbol" w:hAnsi="OpenSymbol"/>
    </w:rPr>
  </w:style>
  <w:style w:styleId="Style_18_ch" w:type="character">
    <w:name w:val="Маркеры списка"/>
    <w:link w:val="Style_18"/>
    <w:rPr>
      <w:rFonts w:ascii="OpenSymbol" w:hAnsi="OpenSymbol"/>
    </w:rPr>
  </w:style>
  <w:style w:styleId="Style_19" w:type="paragraph">
    <w:name w:val="Заголовок 2 Знак"/>
    <w:basedOn w:val="Style_17"/>
    <w:link w:val="Style_19_ch"/>
    <w:rPr>
      <w:rFonts w:ascii="Times New Roman" w:hAnsi="Times New Roman"/>
      <w:b w:val="1"/>
      <w:sz w:val="36"/>
    </w:rPr>
  </w:style>
  <w:style w:styleId="Style_19_ch" w:type="character">
    <w:name w:val="Заголовок 2 Знак"/>
    <w:basedOn w:val="Style_17_ch"/>
    <w:link w:val="Style_19"/>
    <w:rPr>
      <w:rFonts w:ascii="Times New Roman" w:hAnsi="Times New Roman"/>
      <w:b w:val="1"/>
      <w:sz w:val="36"/>
    </w:rPr>
  </w:style>
  <w:style w:styleId="Style_20" w:type="paragraph">
    <w:name w:val="Default Paragraph Font"/>
    <w:link w:val="Style_20_ch"/>
  </w:style>
  <w:style w:styleId="Style_20_ch" w:type="character">
    <w:name w:val="Default Paragraph Font"/>
    <w:link w:val="Style_20"/>
  </w:style>
  <w:style w:styleId="Style_21" w:type="paragraph">
    <w:name w:val="Нижний колонтитул Знак"/>
    <w:basedOn w:val="Style_17"/>
    <w:link w:val="Style_21_ch"/>
  </w:style>
  <w:style w:styleId="Style_21_ch" w:type="character">
    <w:name w:val="Нижний колонтитул Знак"/>
    <w:basedOn w:val="Style_17_ch"/>
    <w:link w:val="Style_21"/>
  </w:style>
  <w:style w:styleId="Style_22" w:type="paragraph">
    <w:name w:val="toc 3"/>
    <w:next w:val="Style_2"/>
    <w:link w:val="Style_2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22_ch" w:type="character">
    <w:name w:val="toc 3"/>
    <w:link w:val="Style_22"/>
    <w:rPr>
      <w:rFonts w:ascii="XO Thames" w:hAnsi="XO Thames"/>
      <w:sz w:val="28"/>
    </w:rPr>
  </w:style>
  <w:style w:styleId="Style_23" w:type="paragraph">
    <w:name w:val="Колонтитулы"/>
    <w:basedOn w:val="Style_2"/>
    <w:link w:val="Style_23_ch"/>
    <w:pPr>
      <w:tabs>
        <w:tab w:leader="none" w:pos="4819" w:val="center"/>
        <w:tab w:leader="none" w:pos="9638" w:val="right"/>
      </w:tabs>
      <w:ind/>
    </w:pPr>
  </w:style>
  <w:style w:styleId="Style_23_ch" w:type="character">
    <w:name w:val="Колонтитулы"/>
    <w:basedOn w:val="Style_2_ch"/>
    <w:link w:val="Style_23"/>
  </w:style>
  <w:style w:styleId="Style_24" w:type="paragraph">
    <w:name w:val="Заголовок 3 Знак"/>
    <w:basedOn w:val="Style_17"/>
    <w:link w:val="Style_24_ch"/>
    <w:rPr>
      <w:rFonts w:ascii="Times New Roman" w:hAnsi="Times New Roman"/>
      <w:b w:val="1"/>
      <w:sz w:val="27"/>
    </w:rPr>
  </w:style>
  <w:style w:styleId="Style_24_ch" w:type="character">
    <w:name w:val="Заголовок 3 Знак"/>
    <w:basedOn w:val="Style_17_ch"/>
    <w:link w:val="Style_24"/>
    <w:rPr>
      <w:rFonts w:ascii="Times New Roman" w:hAnsi="Times New Roman"/>
      <w:b w:val="1"/>
      <w:sz w:val="27"/>
    </w:rPr>
  </w:style>
  <w:style w:styleId="Style_25" w:type="paragraph">
    <w:name w:val="heading 5"/>
    <w:next w:val="Style_2"/>
    <w:link w:val="Style_25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25_ch" w:type="character">
    <w:name w:val="heading 5"/>
    <w:link w:val="Style_25"/>
    <w:rPr>
      <w:rFonts w:ascii="XO Thames" w:hAnsi="XO Thames"/>
      <w:b w:val="1"/>
      <w:sz w:val="22"/>
    </w:rPr>
  </w:style>
  <w:style w:styleId="Style_26" w:type="paragraph">
    <w:name w:val="Верхний колонтитул Знак"/>
    <w:basedOn w:val="Style_17"/>
    <w:link w:val="Style_26_ch"/>
  </w:style>
  <w:style w:styleId="Style_26_ch" w:type="character">
    <w:name w:val="Верхний колонтитул Знак"/>
    <w:basedOn w:val="Style_17_ch"/>
    <w:link w:val="Style_26"/>
  </w:style>
  <w:style w:styleId="Style_27" w:type="paragraph">
    <w:name w:val="Заголовок"/>
    <w:basedOn w:val="Style_2"/>
    <w:next w:val="Style_1"/>
    <w:link w:val="Style_27_ch"/>
    <w:pPr>
      <w:keepNext w:val="1"/>
      <w:spacing w:after="120" w:before="240"/>
      <w:ind/>
    </w:pPr>
    <w:rPr>
      <w:rFonts w:ascii="PT Sans" w:hAnsi="PT Sans"/>
      <w:sz w:val="28"/>
    </w:rPr>
  </w:style>
  <w:style w:styleId="Style_27_ch" w:type="character">
    <w:name w:val="Заголовок"/>
    <w:basedOn w:val="Style_2_ch"/>
    <w:link w:val="Style_27"/>
    <w:rPr>
      <w:rFonts w:ascii="PT Sans" w:hAnsi="PT Sans"/>
      <w:sz w:val="28"/>
    </w:rPr>
  </w:style>
  <w:style w:styleId="Style_28" w:type="paragraph">
    <w:name w:val="caption11"/>
    <w:basedOn w:val="Style_2"/>
    <w:link w:val="Style_28_ch"/>
    <w:pPr>
      <w:spacing w:after="120" w:before="120"/>
      <w:ind/>
    </w:pPr>
    <w:rPr>
      <w:rFonts w:ascii="PT Astra Serif" w:hAnsi="PT Astra Serif"/>
      <w:i w:val="1"/>
      <w:sz w:val="24"/>
    </w:rPr>
  </w:style>
  <w:style w:styleId="Style_28_ch" w:type="character">
    <w:name w:val="caption11"/>
    <w:basedOn w:val="Style_2_ch"/>
    <w:link w:val="Style_28"/>
    <w:rPr>
      <w:rFonts w:ascii="PT Astra Serif" w:hAnsi="PT Astra Serif"/>
      <w:i w:val="1"/>
      <w:sz w:val="24"/>
    </w:rPr>
  </w:style>
  <w:style w:styleId="Style_29" w:type="paragraph">
    <w:name w:val="heading 1"/>
    <w:basedOn w:val="Style_2"/>
    <w:next w:val="Style_1"/>
    <w:link w:val="Style_29_ch"/>
    <w:uiPriority w:val="9"/>
    <w:qFormat/>
    <w:pPr>
      <w:numPr>
        <w:ilvl w:val="0"/>
        <w:numId w:val="1"/>
      </w:numPr>
      <w:spacing w:after="280" w:before="280" w:line="240" w:lineRule="auto"/>
      <w:ind/>
      <w:outlineLvl w:val="0"/>
    </w:pPr>
    <w:rPr>
      <w:rFonts w:ascii="Times New Roman" w:hAnsi="Times New Roman"/>
      <w:b w:val="1"/>
      <w:sz w:val="48"/>
    </w:rPr>
  </w:style>
  <w:style w:styleId="Style_29_ch" w:type="character">
    <w:name w:val="heading 1"/>
    <w:basedOn w:val="Style_2_ch"/>
    <w:link w:val="Style_29"/>
    <w:rPr>
      <w:rFonts w:ascii="Times New Roman" w:hAnsi="Times New Roman"/>
      <w:b w:val="1"/>
      <w:sz w:val="48"/>
    </w:rPr>
  </w:style>
  <w:style w:styleId="Style_30" w:type="paragraph">
    <w:name w:val="WW8Num1z3"/>
    <w:link w:val="Style_30_ch"/>
  </w:style>
  <w:style w:styleId="Style_30_ch" w:type="character">
    <w:name w:val="WW8Num1z3"/>
    <w:link w:val="Style_30"/>
  </w:style>
  <w:style w:styleId="Style_31" w:type="paragraph">
    <w:name w:val="Hyperlink"/>
    <w:basedOn w:val="Style_17"/>
    <w:link w:val="Style_31_ch"/>
    <w:rPr>
      <w:color w:val="0000FF"/>
      <w:u w:val="single"/>
    </w:rPr>
  </w:style>
  <w:style w:styleId="Style_31_ch" w:type="character">
    <w:name w:val="Hyperlink"/>
    <w:basedOn w:val="Style_17_ch"/>
    <w:link w:val="Style_31"/>
    <w:rPr>
      <w:color w:val="0000FF"/>
      <w:u w:val="single"/>
    </w:rPr>
  </w:style>
  <w:style w:styleId="Style_32" w:type="paragraph">
    <w:name w:val="Footnote"/>
    <w:link w:val="Style_32_ch"/>
    <w:pPr>
      <w:ind w:firstLine="851" w:left="0"/>
      <w:jc w:val="both"/>
    </w:pPr>
    <w:rPr>
      <w:rFonts w:ascii="XO Thames" w:hAnsi="XO Thames"/>
      <w:sz w:val="22"/>
    </w:rPr>
  </w:style>
  <w:style w:styleId="Style_32_ch" w:type="character">
    <w:name w:val="Footnote"/>
    <w:link w:val="Style_32"/>
    <w:rPr>
      <w:rFonts w:ascii="XO Thames" w:hAnsi="XO Thames"/>
      <w:sz w:val="22"/>
    </w:rPr>
  </w:style>
  <w:style w:styleId="Style_33" w:type="paragraph">
    <w:name w:val="WW8Num1z8"/>
    <w:link w:val="Style_33_ch"/>
  </w:style>
  <w:style w:styleId="Style_33_ch" w:type="character">
    <w:name w:val="WW8Num1z8"/>
    <w:link w:val="Style_33"/>
  </w:style>
  <w:style w:styleId="Style_34" w:type="paragraph">
    <w:name w:val="toc 1"/>
    <w:next w:val="Style_2"/>
    <w:link w:val="Style_34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34_ch" w:type="character">
    <w:name w:val="toc 1"/>
    <w:link w:val="Style_34"/>
    <w:rPr>
      <w:rFonts w:ascii="XO Thames" w:hAnsi="XO Thames"/>
      <w:b w:val="1"/>
      <w:sz w:val="28"/>
    </w:rPr>
  </w:style>
  <w:style w:styleId="Style_35" w:type="paragraph">
    <w:name w:val="Header and Footer"/>
    <w:link w:val="Style_35_ch"/>
    <w:pPr>
      <w:spacing w:line="240" w:lineRule="auto"/>
      <w:ind/>
      <w:jc w:val="both"/>
    </w:pPr>
    <w:rPr>
      <w:rFonts w:ascii="XO Thames" w:hAnsi="XO Thames"/>
      <w:sz w:val="28"/>
    </w:rPr>
  </w:style>
  <w:style w:styleId="Style_35_ch" w:type="character">
    <w:name w:val="Header and Footer"/>
    <w:link w:val="Style_35"/>
    <w:rPr>
      <w:rFonts w:ascii="XO Thames" w:hAnsi="XO Thames"/>
      <w:sz w:val="28"/>
    </w:rPr>
  </w:style>
  <w:style w:styleId="Style_36" w:type="paragraph">
    <w:name w:val="toc 9"/>
    <w:next w:val="Style_2"/>
    <w:link w:val="Style_36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36_ch" w:type="character">
    <w:name w:val="toc 9"/>
    <w:link w:val="Style_36"/>
    <w:rPr>
      <w:rFonts w:ascii="XO Thames" w:hAnsi="XO Thames"/>
      <w:sz w:val="28"/>
    </w:rPr>
  </w:style>
  <w:style w:styleId="Style_37" w:type="paragraph">
    <w:name w:val="WW8Num1z6"/>
    <w:link w:val="Style_37_ch"/>
  </w:style>
  <w:style w:styleId="Style_37_ch" w:type="character">
    <w:name w:val="WW8Num1z6"/>
    <w:link w:val="Style_37"/>
  </w:style>
  <w:style w:styleId="Style_38" w:type="paragraph">
    <w:name w:val="WW8Num1z2"/>
    <w:link w:val="Style_38_ch"/>
  </w:style>
  <w:style w:styleId="Style_38_ch" w:type="character">
    <w:name w:val="WW8Num1z2"/>
    <w:link w:val="Style_38"/>
  </w:style>
  <w:style w:styleId="Style_39" w:type="paragraph">
    <w:name w:val="Strong"/>
    <w:basedOn w:val="Style_17"/>
    <w:link w:val="Style_39_ch"/>
    <w:rPr>
      <w:b w:val="1"/>
    </w:rPr>
  </w:style>
  <w:style w:styleId="Style_39_ch" w:type="character">
    <w:name w:val="Strong"/>
    <w:basedOn w:val="Style_17_ch"/>
    <w:link w:val="Style_39"/>
    <w:rPr>
      <w:b w:val="1"/>
    </w:rPr>
  </w:style>
  <w:style w:styleId="Style_40" w:type="paragraph">
    <w:name w:val="Верхний и нижний колонтитулы"/>
    <w:basedOn w:val="Style_2"/>
    <w:link w:val="Style_40_ch"/>
  </w:style>
  <w:style w:styleId="Style_40_ch" w:type="character">
    <w:name w:val="Верхний и нижний колонтитулы"/>
    <w:basedOn w:val="Style_2_ch"/>
    <w:link w:val="Style_40"/>
  </w:style>
  <w:style w:styleId="Style_41" w:type="paragraph">
    <w:name w:val="toc 8"/>
    <w:next w:val="Style_2"/>
    <w:link w:val="Style_4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41_ch" w:type="character">
    <w:name w:val="toc 8"/>
    <w:link w:val="Style_41"/>
    <w:rPr>
      <w:rFonts w:ascii="XO Thames" w:hAnsi="XO Thames"/>
      <w:sz w:val="28"/>
    </w:rPr>
  </w:style>
  <w:style w:styleId="Style_42" w:type="paragraph">
    <w:name w:val="Body Text Indent"/>
    <w:basedOn w:val="Style_2"/>
    <w:link w:val="Style_42_ch"/>
    <w:pPr>
      <w:ind w:firstLine="709" w:left="0" w:right="0"/>
      <w:jc w:val="both"/>
    </w:pPr>
  </w:style>
  <w:style w:styleId="Style_42_ch" w:type="character">
    <w:name w:val="Body Text Indent"/>
    <w:basedOn w:val="Style_2_ch"/>
    <w:link w:val="Style_42"/>
  </w:style>
  <w:style w:styleId="Style_43" w:type="paragraph">
    <w:name w:val="caption111"/>
    <w:basedOn w:val="Style_2"/>
    <w:link w:val="Style_43_ch"/>
    <w:pPr>
      <w:spacing w:after="120" w:before="120"/>
      <w:ind/>
    </w:pPr>
    <w:rPr>
      <w:rFonts w:ascii="PT Sans" w:hAnsi="PT Sans"/>
      <w:i w:val="1"/>
      <w:sz w:val="24"/>
    </w:rPr>
  </w:style>
  <w:style w:styleId="Style_43_ch" w:type="character">
    <w:name w:val="caption111"/>
    <w:basedOn w:val="Style_2_ch"/>
    <w:link w:val="Style_43"/>
    <w:rPr>
      <w:rFonts w:ascii="PT Sans" w:hAnsi="PT Sans"/>
      <w:i w:val="1"/>
      <w:sz w:val="24"/>
    </w:rPr>
  </w:style>
  <w:style w:styleId="Style_44" w:type="paragraph">
    <w:name w:val="footer"/>
    <w:basedOn w:val="Style_2"/>
    <w:link w:val="Style_44_ch"/>
    <w:pPr>
      <w:tabs>
        <w:tab w:leader="none" w:pos="4677" w:val="center"/>
        <w:tab w:leader="none" w:pos="9355" w:val="right"/>
      </w:tabs>
      <w:spacing w:after="0" w:before="0" w:line="240" w:lineRule="auto"/>
      <w:ind/>
    </w:pPr>
    <w:rPr>
      <w:rFonts w:ascii="Calibri" w:hAnsi="Calibri"/>
    </w:rPr>
  </w:style>
  <w:style w:styleId="Style_44_ch" w:type="character">
    <w:name w:val="footer"/>
    <w:basedOn w:val="Style_2_ch"/>
    <w:link w:val="Style_44"/>
    <w:rPr>
      <w:rFonts w:ascii="Calibri" w:hAnsi="Calibri"/>
    </w:rPr>
  </w:style>
  <w:style w:styleId="Style_1" w:type="paragraph">
    <w:name w:val="Body Text"/>
    <w:basedOn w:val="Style_2"/>
    <w:link w:val="Style_1_ch"/>
    <w:pPr>
      <w:spacing w:after="140" w:before="0" w:line="276" w:lineRule="auto"/>
      <w:ind/>
    </w:pPr>
  </w:style>
  <w:style w:styleId="Style_1_ch" w:type="character">
    <w:name w:val="Body Text"/>
    <w:basedOn w:val="Style_2_ch"/>
    <w:link w:val="Style_1"/>
  </w:style>
  <w:style w:styleId="Style_45" w:type="paragraph">
    <w:name w:val="Указатель"/>
    <w:basedOn w:val="Style_2"/>
    <w:link w:val="Style_45_ch"/>
    <w:rPr>
      <w:rFonts w:ascii="PT Sans" w:hAnsi="PT Sans"/>
    </w:rPr>
  </w:style>
  <w:style w:styleId="Style_45_ch" w:type="character">
    <w:name w:val="Указатель"/>
    <w:basedOn w:val="Style_2_ch"/>
    <w:link w:val="Style_45"/>
    <w:rPr>
      <w:rFonts w:ascii="PT Sans" w:hAnsi="PT Sans"/>
    </w:rPr>
  </w:style>
  <w:style w:styleId="Style_46" w:type="paragraph">
    <w:name w:val="caption"/>
    <w:basedOn w:val="Style_2"/>
    <w:link w:val="Style_46_ch"/>
    <w:pPr>
      <w:spacing w:after="120" w:before="120"/>
      <w:ind/>
    </w:pPr>
    <w:rPr>
      <w:rFonts w:ascii="PT Astra Serif" w:hAnsi="PT Astra Serif"/>
      <w:i w:val="1"/>
      <w:sz w:val="24"/>
    </w:rPr>
  </w:style>
  <w:style w:styleId="Style_46_ch" w:type="character">
    <w:name w:val="caption"/>
    <w:basedOn w:val="Style_2_ch"/>
    <w:link w:val="Style_46"/>
    <w:rPr>
      <w:rFonts w:ascii="PT Astra Serif" w:hAnsi="PT Astra Serif"/>
      <w:i w:val="1"/>
      <w:sz w:val="24"/>
    </w:rPr>
  </w:style>
  <w:style w:styleId="Style_47" w:type="paragraph">
    <w:name w:val="toc 5"/>
    <w:next w:val="Style_2"/>
    <w:link w:val="Style_47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47_ch" w:type="character">
    <w:name w:val="toc 5"/>
    <w:link w:val="Style_47"/>
    <w:rPr>
      <w:rFonts w:ascii="XO Thames" w:hAnsi="XO Thames"/>
      <w:sz w:val="28"/>
    </w:rPr>
  </w:style>
  <w:style w:styleId="Style_48" w:type="paragraph">
    <w:name w:val="List"/>
    <w:basedOn w:val="Style_1"/>
    <w:link w:val="Style_48_ch"/>
    <w:rPr>
      <w:rFonts w:ascii="PT Sans" w:hAnsi="PT Sans"/>
    </w:rPr>
  </w:style>
  <w:style w:styleId="Style_48_ch" w:type="character">
    <w:name w:val="List"/>
    <w:basedOn w:val="Style_1_ch"/>
    <w:link w:val="Style_48"/>
    <w:rPr>
      <w:rFonts w:ascii="PT Sans" w:hAnsi="PT Sans"/>
    </w:rPr>
  </w:style>
  <w:style w:styleId="Style_49" w:type="paragraph">
    <w:name w:val="WW8Num1z0"/>
    <w:link w:val="Style_49_ch"/>
  </w:style>
  <w:style w:styleId="Style_49_ch" w:type="character">
    <w:name w:val="WW8Num1z0"/>
    <w:link w:val="Style_49"/>
  </w:style>
  <w:style w:styleId="Style_17" w:type="paragraph">
    <w:name w:val="Default Paragraph Font_0"/>
    <w:link w:val="Style_17_ch"/>
  </w:style>
  <w:style w:styleId="Style_17_ch" w:type="character">
    <w:name w:val="Default Paragraph Font_0"/>
    <w:link w:val="Style_17"/>
  </w:style>
  <w:style w:styleId="Style_50" w:type="paragraph">
    <w:name w:val="Subtitle"/>
    <w:next w:val="Style_2"/>
    <w:link w:val="Style_5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50_ch" w:type="character">
    <w:name w:val="Subtitle"/>
    <w:link w:val="Style_50"/>
    <w:rPr>
      <w:rFonts w:ascii="XO Thames" w:hAnsi="XO Thames"/>
      <w:i w:val="1"/>
      <w:sz w:val="24"/>
    </w:rPr>
  </w:style>
  <w:style w:styleId="Style_51" w:type="paragraph">
    <w:name w:val="Текст выноски Знак"/>
    <w:basedOn w:val="Style_17"/>
    <w:link w:val="Style_51_ch"/>
    <w:rPr>
      <w:rFonts w:ascii="Tahoma" w:hAnsi="Tahoma"/>
      <w:sz w:val="16"/>
    </w:rPr>
  </w:style>
  <w:style w:styleId="Style_51_ch" w:type="character">
    <w:name w:val="Текст выноски Знак"/>
    <w:basedOn w:val="Style_17_ch"/>
    <w:link w:val="Style_51"/>
    <w:rPr>
      <w:rFonts w:ascii="Tahoma" w:hAnsi="Tahoma"/>
      <w:sz w:val="16"/>
    </w:rPr>
  </w:style>
  <w:style w:styleId="Style_52" w:type="paragraph">
    <w:name w:val="Title"/>
    <w:next w:val="Style_2"/>
    <w:link w:val="Style_5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52_ch" w:type="character">
    <w:name w:val="Title"/>
    <w:link w:val="Style_52"/>
    <w:rPr>
      <w:rFonts w:ascii="XO Thames" w:hAnsi="XO Thames"/>
      <w:b w:val="1"/>
      <w:caps w:val="1"/>
      <w:sz w:val="40"/>
    </w:rPr>
  </w:style>
  <w:style w:styleId="Style_53" w:type="paragraph">
    <w:name w:val="heading 4"/>
    <w:next w:val="Style_2"/>
    <w:link w:val="Style_5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53_ch" w:type="character">
    <w:name w:val="heading 4"/>
    <w:link w:val="Style_53"/>
    <w:rPr>
      <w:rFonts w:ascii="XO Thames" w:hAnsi="XO Thames"/>
      <w:b w:val="1"/>
      <w:sz w:val="24"/>
    </w:rPr>
  </w:style>
  <w:style w:styleId="Style_54" w:type="paragraph">
    <w:name w:val="WW8Num1z5"/>
    <w:link w:val="Style_54_ch"/>
  </w:style>
  <w:style w:styleId="Style_54_ch" w:type="character">
    <w:name w:val="WW8Num1z5"/>
    <w:link w:val="Style_54"/>
  </w:style>
  <w:style w:styleId="Style_55" w:type="paragraph">
    <w:name w:val="heading 2"/>
    <w:basedOn w:val="Style_2"/>
    <w:next w:val="Style_1"/>
    <w:link w:val="Style_55_ch"/>
    <w:uiPriority w:val="9"/>
    <w:qFormat/>
    <w:pPr>
      <w:numPr>
        <w:ilvl w:val="1"/>
        <w:numId w:val="1"/>
      </w:numPr>
      <w:spacing w:after="280" w:before="280" w:line="240" w:lineRule="auto"/>
      <w:ind/>
      <w:outlineLvl w:val="1"/>
    </w:pPr>
    <w:rPr>
      <w:rFonts w:ascii="Times New Roman" w:hAnsi="Times New Roman"/>
      <w:b w:val="1"/>
      <w:sz w:val="36"/>
    </w:rPr>
  </w:style>
  <w:style w:styleId="Style_55_ch" w:type="character">
    <w:name w:val="heading 2"/>
    <w:basedOn w:val="Style_2_ch"/>
    <w:link w:val="Style_55"/>
    <w:rPr>
      <w:rFonts w:ascii="Times New Roman" w:hAnsi="Times New Roman"/>
      <w:b w:val="1"/>
      <w:sz w:val="36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MyOffice-CoreFramework-Linux/33-1224.848.9400.852.1@a485da99dcc738e8c7d147737040082c6b3f9fe8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2026-06-18T09:08:13Z</dcterms:modified>
</cp:coreProperties>
</file>